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2A" w:rsidRDefault="003D202A" w:rsidP="003D202A">
      <w:pPr>
        <w:ind w:left="426" w:right="543"/>
        <w:contextualSpacing/>
      </w:pPr>
      <w:r>
        <w:t xml:space="preserve">Die Übersetzungen wurden gefördert im Rahmen </w:t>
      </w:r>
    </w:p>
    <w:p w:rsidR="003D202A" w:rsidRDefault="003D202A" w:rsidP="003D202A">
      <w:pPr>
        <w:ind w:left="426" w:right="543"/>
        <w:contextualSpacing/>
      </w:pPr>
      <w:r>
        <w:t>des Landesprogramms „KOMM-AN NRW“.</w:t>
      </w:r>
    </w:p>
    <w:p w:rsidR="003D202A" w:rsidRDefault="003D202A" w:rsidP="003D202A">
      <w:pPr>
        <w:ind w:left="426" w:right="543"/>
        <w:contextualSpacing/>
      </w:pPr>
      <w:r>
        <w:rPr>
          <w:noProof/>
        </w:rPr>
        <w:drawing>
          <wp:inline distT="0" distB="0" distL="0" distR="0" wp14:anchorId="3674DE60" wp14:editId="3C83CAD0">
            <wp:extent cx="714375" cy="687588"/>
            <wp:effectExtent l="0" t="0" r="0" b="0"/>
            <wp:docPr id="1" name="Bild 1" descr="https://www.herford.de/media/custom/2036_311_1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rford.de/media/custom/2036_311_1_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831" cy="691877"/>
                    </a:xfrm>
                    <a:prstGeom prst="rect">
                      <a:avLst/>
                    </a:prstGeom>
                    <a:noFill/>
                    <a:ln>
                      <a:noFill/>
                    </a:ln>
                  </pic:spPr>
                </pic:pic>
              </a:graphicData>
            </a:graphic>
          </wp:inline>
        </w:drawing>
      </w:r>
    </w:p>
    <w:p w:rsidR="001B5D59" w:rsidRPr="004E79CF" w:rsidRDefault="001B5D59" w:rsidP="00726AC4">
      <w:pPr>
        <w:ind w:left="426" w:right="543"/>
        <w:contextualSpacing/>
        <w:rPr>
          <w:rFonts w:ascii="Verdana" w:hAnsi="Verdana"/>
        </w:rPr>
      </w:pPr>
      <w:bookmarkStart w:id="0" w:name="_GoBack"/>
      <w:bookmarkEnd w:id="0"/>
    </w:p>
    <w:p w:rsidR="001B5D59" w:rsidRPr="004E79CF" w:rsidRDefault="001B5D59" w:rsidP="00726AC4">
      <w:pPr>
        <w:ind w:left="426" w:right="543"/>
        <w:contextualSpacing/>
        <w:rPr>
          <w:rFonts w:ascii="Verdana" w:hAnsi="Verdana"/>
          <w:b/>
          <w:bCs/>
          <w:i/>
          <w:iCs/>
        </w:rPr>
      </w:pPr>
    </w:p>
    <w:p w:rsidR="00635F03" w:rsidRPr="004E79CF" w:rsidRDefault="00635F03" w:rsidP="00726AC4">
      <w:pPr>
        <w:pStyle w:val="berschrift2"/>
        <w:ind w:left="426" w:right="543"/>
        <w:contextualSpacing/>
        <w:jc w:val="center"/>
        <w:rPr>
          <w:rFonts w:cs="Arial"/>
        </w:rPr>
      </w:pPr>
      <w:r>
        <w:t>Pliant pentru eligibilitatea de preluare</w:t>
      </w:r>
    </w:p>
    <w:p w:rsidR="00635F03" w:rsidRPr="004E79CF" w:rsidRDefault="00635F03" w:rsidP="00726AC4">
      <w:pPr>
        <w:pStyle w:val="berschrift2"/>
        <w:ind w:left="426" w:right="543"/>
        <w:contextualSpacing/>
        <w:jc w:val="center"/>
        <w:rPr>
          <w:rFonts w:cs="Arial"/>
        </w:rPr>
      </w:pPr>
      <w:r>
        <w:t>a costurilor de călătorie ale elevilor</w:t>
      </w:r>
    </w:p>
    <w:p w:rsidR="00635F03" w:rsidRDefault="00635F03" w:rsidP="00726AC4">
      <w:pPr>
        <w:ind w:left="426" w:right="543"/>
        <w:contextualSpacing/>
        <w:rPr>
          <w:rFonts w:ascii="Verdana" w:hAnsi="Verdana" w:cs="Arial"/>
        </w:rPr>
      </w:pPr>
    </w:p>
    <w:p w:rsidR="004E79CF" w:rsidRPr="004E79CF" w:rsidRDefault="004E79CF" w:rsidP="00726AC4">
      <w:pPr>
        <w:ind w:left="426" w:right="543"/>
        <w:contextualSpacing/>
        <w:rPr>
          <w:rFonts w:ascii="Verdana" w:hAnsi="Verdana" w:cs="Arial"/>
        </w:rPr>
      </w:pPr>
    </w:p>
    <w:p w:rsidR="00635F03" w:rsidRPr="004E79CF" w:rsidRDefault="00635F03" w:rsidP="00726AC4">
      <w:pPr>
        <w:ind w:left="426" w:right="685"/>
        <w:contextualSpacing/>
        <w:rPr>
          <w:rFonts w:ascii="Verdana" w:hAnsi="Verdana" w:cs="Arial"/>
        </w:rPr>
      </w:pPr>
      <w:r>
        <w:rPr>
          <w:rFonts w:ascii="Verdana" w:hAnsi="Verdana"/>
        </w:rPr>
        <w:t>Orașul hanseatic Herford, în calitate de transportator școlar, își asumă costurile de călătorie a elevilor la școală în anumite condiții pe baza ordonanței privind costurile de călătorie a elevilor (SchfkVO) din statul Renania de Nord-Westfalia.</w:t>
      </w:r>
    </w:p>
    <w:p w:rsidR="00635F03" w:rsidRPr="004E79CF" w:rsidRDefault="00635F03"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cs="Arial"/>
        </w:rPr>
      </w:pPr>
      <w:r>
        <w:rPr>
          <w:rFonts w:ascii="Verdana" w:hAnsi="Verdana"/>
        </w:rPr>
        <w:t xml:space="preserve">Acest lucru se realizează de obicei prin emiterea de abonamente lunare de transport public </w:t>
      </w:r>
      <w:r>
        <w:rPr>
          <w:rFonts w:ascii="Verdana" w:hAnsi="Verdana"/>
          <w:bCs/>
        </w:rPr>
        <w:t>școlar</w:t>
      </w:r>
      <w:r>
        <w:rPr>
          <w:rFonts w:ascii="Verdana" w:hAnsi="Verdana"/>
        </w:rPr>
        <w:t>.</w:t>
      </w:r>
    </w:p>
    <w:p w:rsidR="00635F03" w:rsidRPr="004E79CF" w:rsidRDefault="00635F03"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cs="Arial"/>
          <w:b/>
          <w:bCs/>
        </w:rPr>
      </w:pPr>
      <w:r>
        <w:rPr>
          <w:rFonts w:ascii="Verdana" w:hAnsi="Verdana"/>
        </w:rPr>
        <w:t xml:space="preserve">Pentru utilizarea vehiculelor private (și, sub formă de navetă de grup), se poate plăti o compensație în funcție de distanță (kilometri), când se depășește limita de distanță semnificativă și, în același timp, se renunță la utilizarea biletelor școlare. Cu toate acestea, rambursarea se va face numai până la valoarea </w:t>
      </w:r>
      <w:r>
        <w:rPr>
          <w:rFonts w:ascii="Verdana" w:hAnsi="Verdana"/>
          <w:bCs/>
        </w:rPr>
        <w:t>maximă a unui abonament școlar lunar (în prezent. 56,90 € în zona Herforder).</w:t>
      </w:r>
    </w:p>
    <w:p w:rsidR="00635F03" w:rsidRPr="004E79CF" w:rsidRDefault="00635F03"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cs="Arial"/>
          <w:b/>
          <w:bCs/>
          <w:iCs/>
          <w:u w:val="single"/>
        </w:rPr>
      </w:pPr>
      <w:r>
        <w:rPr>
          <w:rFonts w:ascii="Verdana" w:hAnsi="Verdana"/>
          <w:b/>
          <w:bCs/>
          <w:iCs/>
          <w:u w:val="single"/>
        </w:rPr>
        <w:t>Cerințe de eligibilitate:</w:t>
      </w:r>
    </w:p>
    <w:p w:rsidR="00635F03" w:rsidRPr="004E79CF" w:rsidRDefault="00635F03" w:rsidP="00726AC4">
      <w:pPr>
        <w:ind w:left="426" w:right="543"/>
        <w:contextualSpacing/>
        <w:rPr>
          <w:rFonts w:ascii="Verdana" w:hAnsi="Verdana" w:cs="Arial"/>
          <w:b/>
          <w:bCs/>
          <w:iCs/>
          <w:u w:val="single"/>
        </w:rPr>
      </w:pPr>
    </w:p>
    <w:p w:rsidR="00635F03" w:rsidRPr="004E79CF" w:rsidRDefault="00635F03" w:rsidP="00726AC4">
      <w:pPr>
        <w:ind w:left="426" w:right="543"/>
        <w:contextualSpacing/>
        <w:rPr>
          <w:rFonts w:ascii="Verdana" w:hAnsi="Verdana" w:cs="Arial"/>
        </w:rPr>
      </w:pPr>
      <w:r>
        <w:rPr>
          <w:rFonts w:ascii="Verdana" w:hAnsi="Verdana"/>
        </w:rPr>
        <w:t xml:space="preserve">Conform Regulamentului costurilor de călătorie pentru elevi, dreptul de a prelua costurile există dacă distanța până la </w:t>
      </w:r>
      <w:r>
        <w:rPr>
          <w:rFonts w:ascii="Verdana" w:hAnsi="Verdana"/>
          <w:bCs/>
        </w:rPr>
        <w:t>cea mai apropiată școală a formei școlare alese</w:t>
      </w:r>
      <w:r>
        <w:rPr>
          <w:rFonts w:ascii="Verdana" w:hAnsi="Verdana"/>
        </w:rPr>
        <w:t xml:space="preserve"> depășește următoarele distanțe:</w:t>
      </w:r>
    </w:p>
    <w:p w:rsidR="00635F03" w:rsidRPr="004E79CF" w:rsidRDefault="00635F03"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cs="Arial"/>
          <w:b/>
          <w:bCs/>
        </w:rPr>
      </w:pPr>
      <w:r>
        <w:rPr>
          <w:rFonts w:ascii="Verdana" w:hAnsi="Verdana"/>
          <w:b/>
          <w:bCs/>
        </w:rPr>
        <w:t>-în școala primară (clasele 1 - 4) mai mult de 2,0 km</w:t>
      </w:r>
    </w:p>
    <w:p w:rsidR="00635F03" w:rsidRPr="004E79CF" w:rsidRDefault="00635F03" w:rsidP="00726AC4">
      <w:pPr>
        <w:ind w:left="426" w:right="543"/>
        <w:contextualSpacing/>
        <w:rPr>
          <w:rFonts w:ascii="Verdana" w:hAnsi="Verdana" w:cs="Arial"/>
          <w:b/>
          <w:bCs/>
        </w:rPr>
      </w:pPr>
      <w:r>
        <w:rPr>
          <w:rFonts w:ascii="Verdana" w:hAnsi="Verdana"/>
          <w:b/>
          <w:bCs/>
        </w:rPr>
        <w:t>-în școala medie (Sekundarstufe I)  (clasele 5 - 10) mai mult de 3,5 km</w:t>
      </w:r>
    </w:p>
    <w:p w:rsidR="00635F03" w:rsidRPr="004E79CF" w:rsidRDefault="00635F03" w:rsidP="00726AC4">
      <w:pPr>
        <w:ind w:left="567" w:right="543" w:hanging="141"/>
        <w:contextualSpacing/>
        <w:rPr>
          <w:rFonts w:ascii="Verdana" w:hAnsi="Verdana" w:cs="Arial"/>
          <w:b/>
          <w:bCs/>
        </w:rPr>
      </w:pPr>
      <w:r>
        <w:rPr>
          <w:rFonts w:ascii="Verdana" w:hAnsi="Verdana"/>
          <w:b/>
          <w:bCs/>
        </w:rPr>
        <w:t>-în licee (Sekundarstufe II) (clasele 11-13) mai mult de 5,0 km (colegii -Gymnasium - din 2012/2013 clasele 11-12)</w:t>
      </w:r>
    </w:p>
    <w:p w:rsidR="00635F03" w:rsidRPr="004E79CF" w:rsidRDefault="00635F03" w:rsidP="00726AC4">
      <w:pPr>
        <w:ind w:left="426" w:right="543"/>
        <w:contextualSpacing/>
        <w:rPr>
          <w:rFonts w:ascii="Verdana" w:hAnsi="Verdana" w:cs="Arial"/>
          <w:b/>
          <w:bCs/>
        </w:rPr>
      </w:pPr>
    </w:p>
    <w:p w:rsidR="00635F03" w:rsidRPr="004E79CF" w:rsidRDefault="00635F03" w:rsidP="00726AC4">
      <w:pPr>
        <w:ind w:left="426" w:right="543"/>
        <w:contextualSpacing/>
        <w:rPr>
          <w:rFonts w:ascii="Verdana" w:hAnsi="Verdana" w:cs="Arial"/>
          <w:b/>
          <w:bCs/>
        </w:rPr>
      </w:pPr>
      <w:r>
        <w:rPr>
          <w:rFonts w:ascii="Verdana" w:hAnsi="Verdana"/>
        </w:rPr>
        <w:t xml:space="preserve">Trebuie menționat că se presupune întotdeauna cea mai apropiată școală a formei școlare alese este o școală receptivă, chiar dacă este vizată o școală îndepărtată. </w:t>
      </w:r>
      <w:r>
        <w:rPr>
          <w:rFonts w:ascii="Verdana" w:hAnsi="Verdana"/>
          <w:b/>
        </w:rPr>
        <w:br/>
      </w:r>
      <w:r>
        <w:rPr>
          <w:rFonts w:ascii="Verdana" w:hAnsi="Verdana"/>
        </w:rPr>
        <w:br/>
        <w:t xml:space="preserve">În cazul în care sunt definite zone de arondare școlară, cea mai apropiată școală în sensul regulamentului este și școala în a cărei zonă de arondare școlară locuiește elevul. </w:t>
      </w:r>
      <w:r>
        <w:rPr>
          <w:rFonts w:ascii="Verdana" w:hAnsi="Verdana"/>
          <w:bCs/>
        </w:rPr>
        <w:t>Trebuie menționat în mod expres că limbile străine oferite și ofertele de cursuri ale școlii alese nu au importanță în acest caz. Decisivă, este doar forma școlară.</w:t>
      </w:r>
    </w:p>
    <w:p w:rsidR="00635F03" w:rsidRPr="004E79CF" w:rsidRDefault="00635F03" w:rsidP="00726AC4">
      <w:pPr>
        <w:ind w:left="426" w:right="543"/>
        <w:contextualSpacing/>
        <w:rPr>
          <w:rFonts w:ascii="Verdana" w:hAnsi="Verdana" w:cs="Arial"/>
          <w:b/>
          <w:bCs/>
        </w:rPr>
      </w:pPr>
    </w:p>
    <w:p w:rsidR="00635F03" w:rsidRPr="004E79CF" w:rsidRDefault="00635F03" w:rsidP="00726AC4">
      <w:pPr>
        <w:ind w:left="426" w:right="543"/>
        <w:contextualSpacing/>
        <w:rPr>
          <w:rFonts w:ascii="Verdana" w:hAnsi="Verdana" w:cs="Arial"/>
        </w:rPr>
      </w:pPr>
      <w:r>
        <w:rPr>
          <w:rFonts w:ascii="Verdana" w:hAnsi="Verdana"/>
        </w:rPr>
        <w:lastRenderedPageBreak/>
        <w:t xml:space="preserve">Pentru a determina distanța până la cea mai apropiată școală, se utilizează cea </w:t>
      </w:r>
      <w:r>
        <w:rPr>
          <w:rFonts w:ascii="Verdana" w:hAnsi="Verdana"/>
          <w:bCs/>
        </w:rPr>
        <w:t>mai scurtă</w:t>
      </w:r>
      <w:r>
        <w:rPr>
          <w:rFonts w:ascii="Verdana" w:hAnsi="Verdana"/>
        </w:rPr>
        <w:t xml:space="preserve"> cale rezonabilă. Acest lucru este stabilit în mod oficial și poate diferi de distanțele de conducere ale autovehiculului. </w:t>
      </w:r>
    </w:p>
    <w:p w:rsidR="00635F03" w:rsidRPr="004E79CF" w:rsidRDefault="00635F03"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cs="Arial"/>
        </w:rPr>
      </w:pPr>
      <w:r>
        <w:rPr>
          <w:rFonts w:ascii="Verdana" w:hAnsi="Verdana"/>
        </w:rPr>
        <w:t xml:space="preserve">Dacă nu se ating limitele de distanță menționate mai sus, nu </w:t>
      </w:r>
      <w:r>
        <w:rPr>
          <w:rFonts w:ascii="Verdana" w:hAnsi="Verdana"/>
          <w:bCs/>
        </w:rPr>
        <w:t>există</w:t>
      </w:r>
      <w:r>
        <w:rPr>
          <w:rFonts w:ascii="Verdana" w:hAnsi="Verdana"/>
        </w:rPr>
        <w:t xml:space="preserve"> dreptul la un abonament școlar.</w:t>
      </w:r>
    </w:p>
    <w:p w:rsidR="00635F03" w:rsidRPr="004E79CF" w:rsidRDefault="00635F03" w:rsidP="00726AC4">
      <w:pPr>
        <w:ind w:left="426" w:right="543"/>
        <w:contextualSpacing/>
        <w:rPr>
          <w:rFonts w:ascii="Verdana" w:hAnsi="Verdana" w:cs="Arial"/>
          <w:b/>
          <w:bCs/>
          <w:u w:val="single"/>
        </w:rPr>
      </w:pPr>
    </w:p>
    <w:p w:rsidR="004E79CF" w:rsidRDefault="004E79CF" w:rsidP="00726AC4">
      <w:pPr>
        <w:ind w:left="426" w:right="543"/>
        <w:contextualSpacing/>
        <w:rPr>
          <w:rFonts w:ascii="Verdana" w:hAnsi="Verdana" w:cs="Arial"/>
          <w:b/>
          <w:bCs/>
          <w:u w:val="single"/>
        </w:rPr>
      </w:pPr>
    </w:p>
    <w:p w:rsidR="004E79CF" w:rsidRDefault="004E79CF" w:rsidP="00726AC4">
      <w:pPr>
        <w:ind w:left="426" w:right="543"/>
        <w:contextualSpacing/>
        <w:rPr>
          <w:rFonts w:ascii="Verdana" w:hAnsi="Verdana" w:cs="Arial"/>
          <w:b/>
          <w:bCs/>
          <w:u w:val="single"/>
        </w:rPr>
      </w:pPr>
    </w:p>
    <w:p w:rsidR="004E79CF" w:rsidRDefault="004E79CF" w:rsidP="00726AC4">
      <w:pPr>
        <w:ind w:left="426" w:right="543"/>
        <w:contextualSpacing/>
        <w:rPr>
          <w:rFonts w:ascii="Verdana" w:hAnsi="Verdana" w:cs="Arial"/>
          <w:b/>
          <w:bCs/>
          <w:u w:val="single"/>
        </w:rPr>
      </w:pPr>
    </w:p>
    <w:p w:rsidR="00635F03" w:rsidRPr="004E79CF" w:rsidRDefault="00635F03" w:rsidP="00726AC4">
      <w:pPr>
        <w:ind w:left="426" w:right="543"/>
        <w:contextualSpacing/>
        <w:rPr>
          <w:rFonts w:ascii="Verdana" w:hAnsi="Verdana" w:cs="Arial"/>
          <w:b/>
          <w:bCs/>
          <w:u w:val="single"/>
        </w:rPr>
      </w:pPr>
      <w:r>
        <w:rPr>
          <w:rFonts w:ascii="Verdana" w:hAnsi="Verdana"/>
          <w:b/>
          <w:bCs/>
          <w:u w:val="single"/>
        </w:rPr>
        <w:t>Excepții:</w:t>
      </w:r>
    </w:p>
    <w:p w:rsidR="00635F03" w:rsidRPr="004E79CF" w:rsidRDefault="00635F03" w:rsidP="00726AC4">
      <w:pPr>
        <w:ind w:left="426" w:right="543"/>
        <w:contextualSpacing/>
        <w:rPr>
          <w:rFonts w:ascii="Verdana" w:hAnsi="Verdana" w:cs="Arial"/>
          <w:b/>
          <w:bCs/>
          <w:u w:val="single"/>
        </w:rPr>
      </w:pPr>
    </w:p>
    <w:p w:rsidR="00635F03" w:rsidRPr="004E79CF" w:rsidRDefault="00635F03" w:rsidP="00726AC4">
      <w:pPr>
        <w:ind w:left="426" w:right="543"/>
        <w:contextualSpacing/>
        <w:rPr>
          <w:rFonts w:ascii="Verdana" w:hAnsi="Verdana" w:cs="Arial"/>
          <w:bCs/>
        </w:rPr>
      </w:pPr>
      <w:r>
        <w:rPr>
          <w:rFonts w:ascii="Verdana" w:hAnsi="Verdana"/>
        </w:rPr>
        <w:t xml:space="preserve">O excepție de la cerința de eligibilitate pentru abonamentele de călătorie școlare este posibilă numai dacă elevul în cauză nu este în măsură să străbată drumul până la școală din cauza unei </w:t>
      </w:r>
      <w:r>
        <w:rPr>
          <w:rFonts w:ascii="Verdana" w:hAnsi="Verdana"/>
          <w:bCs/>
        </w:rPr>
        <w:t>dizabilități ne-temporare</w:t>
      </w:r>
      <w:r>
        <w:rPr>
          <w:rFonts w:ascii="Verdana" w:hAnsi="Verdana"/>
        </w:rPr>
        <w:t xml:space="preserve">. </w:t>
      </w:r>
      <w:r>
        <w:rPr>
          <w:rFonts w:ascii="Verdana" w:hAnsi="Verdana"/>
          <w:bCs/>
        </w:rPr>
        <w:t>O dizabilitate ne-temporară este prezentă dacă durata afecțiunii depășește o perioadă de 8 săptămâni.</w:t>
      </w:r>
    </w:p>
    <w:p w:rsidR="00726AC4" w:rsidRDefault="00726AC4"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cs="Arial"/>
        </w:rPr>
      </w:pPr>
      <w:r>
        <w:rPr>
          <w:rFonts w:ascii="Verdana" w:hAnsi="Verdana"/>
        </w:rPr>
        <w:t xml:space="preserve">În acest caz, </w:t>
      </w:r>
      <w:r>
        <w:rPr>
          <w:rFonts w:ascii="Verdana" w:hAnsi="Verdana"/>
          <w:bCs/>
        </w:rPr>
        <w:t>este necesară</w:t>
      </w:r>
      <w:r>
        <w:rPr>
          <w:rFonts w:ascii="Verdana" w:hAnsi="Verdana"/>
        </w:rPr>
        <w:t xml:space="preserve"> depunerea unui </w:t>
      </w:r>
      <w:r>
        <w:rPr>
          <w:rFonts w:ascii="Verdana" w:hAnsi="Verdana"/>
          <w:bCs/>
        </w:rPr>
        <w:t xml:space="preserve">certificat medical, </w:t>
      </w:r>
      <w:r>
        <w:rPr>
          <w:rFonts w:ascii="Verdana" w:hAnsi="Verdana"/>
          <w:b/>
          <w:bCs/>
        </w:rPr>
        <w:t xml:space="preserve"> </w:t>
      </w:r>
      <w:r>
        <w:rPr>
          <w:rFonts w:ascii="Verdana" w:hAnsi="Verdana"/>
        </w:rPr>
        <w:t xml:space="preserve">unde se oferă informații despre </w:t>
      </w:r>
      <w:r>
        <w:rPr>
          <w:rFonts w:ascii="Verdana" w:hAnsi="Verdana"/>
          <w:b/>
          <w:bCs/>
        </w:rPr>
        <w:t>durata</w:t>
      </w:r>
      <w:r>
        <w:rPr>
          <w:rFonts w:ascii="Verdana" w:hAnsi="Verdana"/>
          <w:b/>
        </w:rPr>
        <w:t xml:space="preserve"> și </w:t>
      </w:r>
      <w:r>
        <w:rPr>
          <w:rFonts w:ascii="Verdana" w:hAnsi="Verdana"/>
          <w:b/>
          <w:bCs/>
        </w:rPr>
        <w:t xml:space="preserve">tipul de dizabilitate. </w:t>
      </w:r>
      <w:r>
        <w:rPr>
          <w:rFonts w:ascii="Verdana" w:hAnsi="Verdana"/>
        </w:rPr>
        <w:t xml:space="preserve">De asemenea, trebuie să fie clar că utilizarea unui mijloc de transport este </w:t>
      </w:r>
      <w:r>
        <w:rPr>
          <w:rFonts w:ascii="Verdana" w:hAnsi="Verdana"/>
          <w:bCs/>
        </w:rPr>
        <w:t>imperativă</w:t>
      </w:r>
      <w:r>
        <w:rPr>
          <w:rFonts w:ascii="Verdana" w:hAnsi="Verdana"/>
        </w:rPr>
        <w:t xml:space="preserve">. Dacă dizabilitatea depășește un an școlar sau dacă dizabilitatea este permanentă, trebuie să fie depus </w:t>
      </w:r>
      <w:r>
        <w:rPr>
          <w:rFonts w:ascii="Verdana" w:hAnsi="Verdana"/>
          <w:bCs/>
        </w:rPr>
        <w:t>un certificat medical nou</w:t>
      </w:r>
      <w:r>
        <w:rPr>
          <w:rFonts w:ascii="Verdana" w:hAnsi="Verdana"/>
        </w:rPr>
        <w:t xml:space="preserve"> pentru </w:t>
      </w:r>
      <w:r>
        <w:rPr>
          <w:rFonts w:ascii="Verdana" w:hAnsi="Verdana"/>
          <w:bCs/>
        </w:rPr>
        <w:t>fiecare an școlar</w:t>
      </w:r>
      <w:r>
        <w:rPr>
          <w:rFonts w:ascii="Verdana" w:hAnsi="Verdana"/>
        </w:rPr>
        <w:t xml:space="preserve">. Vă rugăm să consultați formularul corespunzător pentru </w:t>
      </w:r>
      <w:r>
        <w:rPr>
          <w:rFonts w:ascii="Verdana" w:hAnsi="Verdana"/>
          <w:bCs/>
        </w:rPr>
        <w:t>„certificatul medical”</w:t>
      </w:r>
      <w:r>
        <w:rPr>
          <w:rFonts w:ascii="Verdana" w:hAnsi="Verdana"/>
        </w:rPr>
        <w:t xml:space="preserve">. Acesta poate fi obținut de la secretariatul școlii. </w:t>
      </w:r>
    </w:p>
    <w:p w:rsidR="00635F03" w:rsidRPr="004E79CF" w:rsidRDefault="00635F03"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cs="Arial"/>
        </w:rPr>
      </w:pPr>
    </w:p>
    <w:p w:rsidR="00635F03" w:rsidRPr="004E79CF" w:rsidRDefault="00635F03" w:rsidP="00726AC4">
      <w:pPr>
        <w:ind w:left="425" w:right="544"/>
        <w:rPr>
          <w:rFonts w:ascii="Verdana" w:hAnsi="Verdana" w:cs="Arial"/>
          <w:b/>
          <w:bCs/>
          <w:u w:val="single"/>
        </w:rPr>
      </w:pPr>
      <w:r>
        <w:rPr>
          <w:rFonts w:ascii="Verdana" w:hAnsi="Verdana"/>
          <w:b/>
          <w:bCs/>
          <w:u w:val="single"/>
        </w:rPr>
        <w:t>Procedură (cum fac o solicitare?):</w:t>
      </w:r>
    </w:p>
    <w:p w:rsidR="00635F03" w:rsidRPr="004E79CF" w:rsidRDefault="00635F03" w:rsidP="00726AC4">
      <w:pPr>
        <w:ind w:left="425" w:right="544"/>
        <w:rPr>
          <w:rFonts w:ascii="Verdana" w:hAnsi="Verdana" w:cs="Arial"/>
          <w:b/>
          <w:bCs/>
          <w:u w:val="single"/>
        </w:rPr>
      </w:pPr>
    </w:p>
    <w:p w:rsidR="00635F03" w:rsidRDefault="00635F03" w:rsidP="00726AC4">
      <w:pPr>
        <w:numPr>
          <w:ilvl w:val="0"/>
          <w:numId w:val="4"/>
        </w:numPr>
        <w:ind w:left="709" w:right="544" w:hanging="283"/>
        <w:rPr>
          <w:rFonts w:ascii="Verdana" w:hAnsi="Verdana" w:cs="Arial"/>
          <w:bCs/>
        </w:rPr>
      </w:pPr>
      <w:r>
        <w:rPr>
          <w:rFonts w:ascii="Verdana" w:hAnsi="Verdana"/>
          <w:bCs/>
        </w:rPr>
        <w:t>Toate formularele de cerere pot fi obținute de la biroul școlii, iar unele pot fi găsite și pe site-ul orașului hanseatic Herford</w:t>
      </w:r>
    </w:p>
    <w:p w:rsidR="00726AC4" w:rsidRPr="004E79CF" w:rsidRDefault="00726AC4" w:rsidP="00726AC4">
      <w:pPr>
        <w:ind w:left="426" w:right="544"/>
        <w:rPr>
          <w:rFonts w:ascii="Verdana" w:hAnsi="Verdana" w:cs="Arial"/>
          <w:bCs/>
        </w:rPr>
      </w:pPr>
    </w:p>
    <w:p w:rsidR="00635F03" w:rsidRDefault="00635F03" w:rsidP="00726AC4">
      <w:pPr>
        <w:numPr>
          <w:ilvl w:val="0"/>
          <w:numId w:val="4"/>
        </w:numPr>
        <w:ind w:left="425" w:right="544" w:firstLine="1"/>
        <w:rPr>
          <w:rFonts w:ascii="Verdana" w:hAnsi="Verdana" w:cs="Arial"/>
          <w:bCs/>
        </w:rPr>
      </w:pPr>
      <w:r>
        <w:rPr>
          <w:rFonts w:ascii="Verdana" w:hAnsi="Verdana"/>
          <w:bCs/>
        </w:rPr>
        <w:t>Vă rugăm să transmiteți biroului școlii cererea completată</w:t>
      </w:r>
    </w:p>
    <w:p w:rsidR="00726AC4" w:rsidRPr="004E79CF" w:rsidRDefault="00726AC4" w:rsidP="00726AC4">
      <w:pPr>
        <w:ind w:left="426" w:right="544"/>
        <w:rPr>
          <w:rFonts w:ascii="Verdana" w:hAnsi="Verdana" w:cs="Arial"/>
          <w:bCs/>
        </w:rPr>
      </w:pPr>
    </w:p>
    <w:p w:rsidR="00635F03" w:rsidRDefault="00635F03" w:rsidP="00726AC4">
      <w:pPr>
        <w:numPr>
          <w:ilvl w:val="0"/>
          <w:numId w:val="4"/>
        </w:numPr>
        <w:ind w:left="709" w:right="544" w:hanging="283"/>
        <w:rPr>
          <w:rFonts w:ascii="Verdana" w:hAnsi="Verdana" w:cs="Arial"/>
          <w:bCs/>
        </w:rPr>
      </w:pPr>
      <w:r>
        <w:rPr>
          <w:rFonts w:ascii="Verdana" w:hAnsi="Verdana"/>
          <w:bCs/>
        </w:rPr>
        <w:t>Cererea este examinată de Departamentul Educație și Sport din orașul hanseatic Herford</w:t>
      </w:r>
    </w:p>
    <w:p w:rsidR="00726AC4" w:rsidRPr="004E79CF" w:rsidRDefault="00726AC4" w:rsidP="00726AC4">
      <w:pPr>
        <w:ind w:left="425" w:right="544" w:firstLine="1"/>
        <w:rPr>
          <w:rFonts w:ascii="Verdana" w:hAnsi="Verdana" w:cs="Arial"/>
          <w:bCs/>
        </w:rPr>
      </w:pPr>
    </w:p>
    <w:p w:rsidR="00635F03" w:rsidRPr="004E79CF" w:rsidRDefault="00635F03" w:rsidP="00726AC4">
      <w:pPr>
        <w:numPr>
          <w:ilvl w:val="0"/>
          <w:numId w:val="4"/>
        </w:numPr>
        <w:ind w:left="425" w:right="544" w:firstLine="1"/>
        <w:rPr>
          <w:rFonts w:ascii="Verdana" w:hAnsi="Verdana" w:cs="Arial"/>
          <w:bCs/>
        </w:rPr>
      </w:pPr>
      <w:r>
        <w:rPr>
          <w:rFonts w:ascii="Verdana" w:hAnsi="Verdana"/>
          <w:bCs/>
        </w:rPr>
        <w:t>la îndeplinirea cerințelor de eligibilitate pentru rambursarea costurilor:</w:t>
      </w:r>
    </w:p>
    <w:p w:rsidR="00635F03" w:rsidRPr="004E79CF" w:rsidRDefault="00635F03" w:rsidP="00726AC4">
      <w:pPr>
        <w:ind w:left="425" w:right="544" w:firstLine="1"/>
        <w:rPr>
          <w:rFonts w:ascii="Verdana" w:hAnsi="Verdana" w:cs="Arial"/>
          <w:bCs/>
        </w:rPr>
      </w:pPr>
    </w:p>
    <w:p w:rsidR="00726AC4" w:rsidRDefault="00635F03" w:rsidP="00726AC4">
      <w:pPr>
        <w:numPr>
          <w:ilvl w:val="0"/>
          <w:numId w:val="5"/>
        </w:numPr>
        <w:tabs>
          <w:tab w:val="left" w:pos="993"/>
        </w:tabs>
        <w:ind w:left="709" w:right="544" w:firstLine="0"/>
        <w:rPr>
          <w:rFonts w:ascii="Verdana" w:hAnsi="Verdana" w:cs="Arial"/>
          <w:bCs/>
        </w:rPr>
      </w:pPr>
      <w:r>
        <w:rPr>
          <w:rFonts w:ascii="Verdana" w:hAnsi="Verdana"/>
          <w:bCs/>
        </w:rPr>
        <w:t>copilul dvs. va primi biletele de călătorie școlară la biroul școlii</w:t>
      </w:r>
    </w:p>
    <w:p w:rsidR="00726AC4" w:rsidRDefault="00726AC4" w:rsidP="00726AC4">
      <w:pPr>
        <w:tabs>
          <w:tab w:val="left" w:pos="993"/>
        </w:tabs>
        <w:ind w:left="709" w:right="544"/>
        <w:rPr>
          <w:rFonts w:ascii="Verdana" w:hAnsi="Verdana" w:cs="Arial"/>
          <w:bCs/>
        </w:rPr>
      </w:pPr>
    </w:p>
    <w:p w:rsidR="00635F03" w:rsidRPr="00726AC4" w:rsidRDefault="00635F03" w:rsidP="00726AC4">
      <w:pPr>
        <w:numPr>
          <w:ilvl w:val="0"/>
          <w:numId w:val="5"/>
        </w:numPr>
        <w:tabs>
          <w:tab w:val="clear" w:pos="720"/>
          <w:tab w:val="num" w:pos="993"/>
        </w:tabs>
        <w:ind w:left="993" w:right="543" w:hanging="284"/>
        <w:rPr>
          <w:rFonts w:ascii="Verdana" w:hAnsi="Verdana" w:cs="Arial"/>
          <w:bCs/>
        </w:rPr>
      </w:pPr>
      <w:r>
        <w:rPr>
          <w:rFonts w:ascii="Verdana" w:hAnsi="Verdana"/>
          <w:bCs/>
        </w:rPr>
        <w:t xml:space="preserve">în cursul anului școlar curent (relocare, schimbarea școlii etc.) biletele vor trebui comandate, iar pentru perioada de tranziție copilul dvs. va primi un așa-numit </w:t>
      </w:r>
      <w:r>
        <w:rPr>
          <w:rFonts w:ascii="Verdana" w:hAnsi="Verdana"/>
          <w:bCs/>
          <w:iCs/>
        </w:rPr>
        <w:t>card de mers la școală</w:t>
      </w:r>
      <w:r>
        <w:rPr>
          <w:rFonts w:ascii="Verdana" w:hAnsi="Verdana"/>
          <w:bCs/>
        </w:rPr>
        <w:t>, care după expirare va trebuie predat la biroul școlii (durata de utilizare 7 zile, în caz de pierdere se va percepe o taxă de 40 €)</w:t>
      </w:r>
    </w:p>
    <w:p w:rsidR="00635F03" w:rsidRPr="004E79CF" w:rsidRDefault="00635F03" w:rsidP="00726AC4">
      <w:pPr>
        <w:ind w:left="709" w:right="544" w:hanging="282"/>
        <w:rPr>
          <w:rFonts w:ascii="Verdana" w:hAnsi="Verdana" w:cs="Arial"/>
          <w:bCs/>
        </w:rPr>
      </w:pPr>
    </w:p>
    <w:p w:rsidR="00635F03" w:rsidRPr="004E79CF" w:rsidRDefault="00635F03" w:rsidP="00726AC4">
      <w:pPr>
        <w:numPr>
          <w:ilvl w:val="0"/>
          <w:numId w:val="4"/>
        </w:numPr>
        <w:ind w:left="709" w:right="544" w:hanging="283"/>
        <w:rPr>
          <w:rFonts w:ascii="Verdana" w:hAnsi="Verdana" w:cs="Arial"/>
          <w:bCs/>
        </w:rPr>
      </w:pPr>
      <w:r>
        <w:rPr>
          <w:rFonts w:ascii="Verdana" w:hAnsi="Verdana"/>
          <w:bCs/>
        </w:rPr>
        <w:t>Dacă nu îndepliniți cerințele de eligibilitate, veți primi o notificare de refuz în scris</w:t>
      </w:r>
    </w:p>
    <w:p w:rsidR="00635F03" w:rsidRPr="004E79CF" w:rsidRDefault="00635F03" w:rsidP="00726AC4">
      <w:pPr>
        <w:ind w:left="425" w:right="544" w:firstLine="1"/>
        <w:rPr>
          <w:rFonts w:ascii="Verdana" w:hAnsi="Verdana" w:cs="Arial"/>
          <w:bCs/>
        </w:rPr>
      </w:pPr>
    </w:p>
    <w:p w:rsidR="00726AC4" w:rsidRDefault="00726AC4" w:rsidP="00726AC4">
      <w:pPr>
        <w:ind w:left="426" w:right="543"/>
        <w:contextualSpacing/>
        <w:rPr>
          <w:rFonts w:ascii="Verdana" w:hAnsi="Verdana"/>
          <w:b/>
        </w:rPr>
      </w:pPr>
    </w:p>
    <w:p w:rsidR="00635F03" w:rsidRPr="004E79CF" w:rsidRDefault="00635F03" w:rsidP="00726AC4">
      <w:pPr>
        <w:ind w:left="426" w:right="543"/>
        <w:contextualSpacing/>
        <w:rPr>
          <w:rFonts w:ascii="Verdana" w:hAnsi="Verdana"/>
          <w:b/>
        </w:rPr>
      </w:pPr>
      <w:r>
        <w:rPr>
          <w:rFonts w:ascii="Verdana" w:hAnsi="Verdana"/>
          <w:b/>
        </w:rPr>
        <w:t>Rambursarea costurilor de călătorie:</w:t>
      </w:r>
    </w:p>
    <w:p w:rsidR="00635F03" w:rsidRPr="004E79CF" w:rsidRDefault="00635F03" w:rsidP="00726AC4">
      <w:pPr>
        <w:ind w:left="426" w:right="543"/>
        <w:contextualSpacing/>
        <w:rPr>
          <w:rFonts w:ascii="Verdana" w:hAnsi="Verdana"/>
        </w:rPr>
      </w:pPr>
    </w:p>
    <w:p w:rsidR="00635F03" w:rsidRDefault="00635F03" w:rsidP="00726AC4">
      <w:pPr>
        <w:pStyle w:val="Listenabsatz"/>
        <w:numPr>
          <w:ilvl w:val="0"/>
          <w:numId w:val="6"/>
        </w:numPr>
        <w:ind w:left="426" w:right="543" w:firstLine="0"/>
        <w:rPr>
          <w:rFonts w:ascii="Verdana" w:hAnsi="Verdana"/>
        </w:rPr>
      </w:pPr>
      <w:r>
        <w:rPr>
          <w:rFonts w:ascii="Verdana" w:hAnsi="Verdana"/>
        </w:rPr>
        <w:t>Costurile de călătorie sunt în general restituite retroactiv</w:t>
      </w:r>
    </w:p>
    <w:p w:rsidR="00726AC4" w:rsidRPr="004E79CF" w:rsidRDefault="00726AC4" w:rsidP="00726AC4">
      <w:pPr>
        <w:pStyle w:val="Listenabsatz"/>
        <w:ind w:left="426" w:right="543"/>
        <w:rPr>
          <w:rFonts w:ascii="Verdana" w:hAnsi="Verdana"/>
        </w:rPr>
      </w:pPr>
    </w:p>
    <w:p w:rsidR="00635F03" w:rsidRPr="004E79CF" w:rsidRDefault="00635F03" w:rsidP="00726AC4">
      <w:pPr>
        <w:pStyle w:val="Listenabsatz"/>
        <w:numPr>
          <w:ilvl w:val="0"/>
          <w:numId w:val="6"/>
        </w:numPr>
        <w:ind w:left="426" w:right="543" w:firstLine="0"/>
        <w:rPr>
          <w:rFonts w:ascii="Verdana" w:hAnsi="Verdana"/>
        </w:rPr>
      </w:pPr>
      <w:r>
        <w:rPr>
          <w:rFonts w:ascii="Verdana" w:hAnsi="Verdana"/>
        </w:rPr>
        <w:t>Cererile sunt făcute la secretariatul școlii</w:t>
      </w:r>
    </w:p>
    <w:p w:rsidR="00726AC4" w:rsidRDefault="00726AC4" w:rsidP="00726AC4">
      <w:pPr>
        <w:pStyle w:val="Listenabsatz"/>
        <w:ind w:left="426" w:right="543"/>
        <w:rPr>
          <w:rFonts w:ascii="Verdana" w:hAnsi="Verdana"/>
        </w:rPr>
      </w:pPr>
    </w:p>
    <w:p w:rsidR="00635F03" w:rsidRDefault="00635F03" w:rsidP="00726AC4">
      <w:pPr>
        <w:pStyle w:val="Listenabsatz"/>
        <w:numPr>
          <w:ilvl w:val="0"/>
          <w:numId w:val="6"/>
        </w:numPr>
        <w:ind w:left="709" w:right="543" w:hanging="283"/>
        <w:rPr>
          <w:rFonts w:ascii="Verdana" w:hAnsi="Verdana"/>
        </w:rPr>
      </w:pPr>
      <w:r>
        <w:rPr>
          <w:rFonts w:ascii="Verdana" w:hAnsi="Verdana"/>
        </w:rPr>
        <w:t>Biletele trebuie să fie aplicate pe o foaie A4, doar biletele depuse pot fi rambursate</w:t>
      </w:r>
    </w:p>
    <w:p w:rsidR="00726AC4" w:rsidRPr="004E79CF" w:rsidRDefault="00726AC4" w:rsidP="00726AC4">
      <w:pPr>
        <w:pStyle w:val="Listenabsatz"/>
        <w:ind w:left="709" w:right="543"/>
        <w:rPr>
          <w:rFonts w:ascii="Verdana" w:hAnsi="Verdana"/>
        </w:rPr>
      </w:pPr>
    </w:p>
    <w:p w:rsidR="00635F03" w:rsidRPr="004E79CF" w:rsidRDefault="00635F03" w:rsidP="00726AC4">
      <w:pPr>
        <w:pStyle w:val="Listenabsatz"/>
        <w:numPr>
          <w:ilvl w:val="0"/>
          <w:numId w:val="6"/>
        </w:numPr>
        <w:ind w:left="709" w:right="543" w:hanging="283"/>
        <w:rPr>
          <w:rFonts w:ascii="Verdana" w:hAnsi="Verdana"/>
        </w:rPr>
      </w:pPr>
      <w:r>
        <w:rPr>
          <w:rFonts w:ascii="Verdana" w:hAnsi="Verdana"/>
        </w:rPr>
        <w:t>Când folosiți un autovehicul sau o bicicletă, trebuie să fie posibil să se stabilească zilele în care acestea au fost utilizate</w:t>
      </w:r>
    </w:p>
    <w:p w:rsidR="004E79CF" w:rsidRDefault="004E79CF" w:rsidP="00726AC4">
      <w:pPr>
        <w:pStyle w:val="Textkrper3"/>
        <w:ind w:left="426" w:right="543"/>
        <w:contextualSpacing/>
        <w:rPr>
          <w:rFonts w:ascii="Verdana" w:hAnsi="Verdana"/>
          <w:sz w:val="24"/>
          <w:szCs w:val="24"/>
        </w:rPr>
      </w:pPr>
    </w:p>
    <w:p w:rsidR="00726AC4" w:rsidRDefault="00726AC4" w:rsidP="00726AC4">
      <w:pPr>
        <w:pStyle w:val="Textkrper3"/>
        <w:ind w:left="426" w:right="543"/>
        <w:contextualSpacing/>
        <w:rPr>
          <w:rFonts w:ascii="Verdana" w:hAnsi="Verdana"/>
          <w:sz w:val="24"/>
          <w:szCs w:val="24"/>
        </w:rPr>
      </w:pPr>
    </w:p>
    <w:p w:rsidR="00635F03" w:rsidRPr="004E79CF" w:rsidRDefault="00635F03" w:rsidP="00726AC4">
      <w:pPr>
        <w:pStyle w:val="Textkrper3"/>
        <w:ind w:left="426" w:right="543"/>
        <w:contextualSpacing/>
        <w:rPr>
          <w:rFonts w:ascii="Verdana" w:hAnsi="Verdana"/>
          <w:sz w:val="24"/>
          <w:szCs w:val="24"/>
        </w:rPr>
      </w:pPr>
      <w:r>
        <w:rPr>
          <w:rFonts w:ascii="Verdana" w:hAnsi="Verdana"/>
          <w:sz w:val="24"/>
          <w:szCs w:val="24"/>
        </w:rPr>
        <w:t>Dacă aveți întrebări suplimentare cu privire la costurile de călătorie a elevilor, vă rugăm să contactați Departamentul de Educație și Sport al orașului Herford.</w:t>
      </w:r>
    </w:p>
    <w:p w:rsidR="00635F03" w:rsidRPr="004E79CF" w:rsidRDefault="00635F03" w:rsidP="00726AC4">
      <w:pPr>
        <w:pStyle w:val="Textkrper3"/>
        <w:ind w:left="426" w:right="543"/>
        <w:contextualSpacing/>
        <w:rPr>
          <w:rFonts w:ascii="Verdana" w:hAnsi="Verdana"/>
          <w:sz w:val="24"/>
          <w:szCs w:val="24"/>
        </w:rPr>
      </w:pPr>
    </w:p>
    <w:p w:rsidR="00635F03" w:rsidRPr="004E79CF" w:rsidRDefault="00635F03" w:rsidP="00726AC4">
      <w:pPr>
        <w:tabs>
          <w:tab w:val="left" w:pos="9498"/>
        </w:tabs>
        <w:ind w:left="426" w:right="543"/>
        <w:contextualSpacing/>
        <w:rPr>
          <w:rFonts w:ascii="Verdana" w:hAnsi="Verdana" w:cs="Arial"/>
          <w:bCs/>
        </w:rPr>
      </w:pPr>
      <w:r>
        <w:rPr>
          <w:rFonts w:ascii="Verdana" w:hAnsi="Verdana"/>
          <w:bCs/>
        </w:rPr>
        <w:t>Vă rugăm să vă informați în detaliu, astfel încât să nu suportați costuri suplimentare care nu pot fi rambursate.</w:t>
      </w:r>
    </w:p>
    <w:p w:rsidR="00635F03" w:rsidRPr="004E79CF" w:rsidRDefault="00635F03" w:rsidP="00726AC4">
      <w:pPr>
        <w:ind w:left="426" w:right="543"/>
        <w:contextualSpacing/>
        <w:rPr>
          <w:rFonts w:ascii="Verdana" w:hAnsi="Verdana" w:cs="Arial"/>
          <w:bCs/>
        </w:rPr>
      </w:pPr>
    </w:p>
    <w:p w:rsidR="00726AC4" w:rsidRDefault="00635F03" w:rsidP="00726AC4">
      <w:pPr>
        <w:ind w:left="426" w:right="543"/>
        <w:contextualSpacing/>
        <w:rPr>
          <w:rFonts w:ascii="Verdana" w:hAnsi="Verdana" w:cs="Arial"/>
        </w:rPr>
      </w:pPr>
      <w:r>
        <w:rPr>
          <w:rFonts w:ascii="Verdana" w:hAnsi="Verdana"/>
          <w:bCs/>
        </w:rPr>
        <w:t>Informațiile telefonice vi le oferă:</w:t>
      </w:r>
      <w:r>
        <w:rPr>
          <w:rFonts w:ascii="Verdana" w:hAnsi="Verdana"/>
        </w:rPr>
        <w:t xml:space="preserve"> </w:t>
      </w:r>
    </w:p>
    <w:p w:rsidR="00635F03" w:rsidRPr="004E79CF" w:rsidRDefault="00635F03" w:rsidP="00726AC4">
      <w:pPr>
        <w:ind w:left="426" w:right="543"/>
        <w:contextualSpacing/>
        <w:rPr>
          <w:rFonts w:ascii="Verdana" w:hAnsi="Verdana" w:cs="Arial"/>
        </w:rPr>
      </w:pPr>
      <w:r>
        <w:rPr>
          <w:rFonts w:ascii="Verdana" w:hAnsi="Verdana"/>
        </w:rPr>
        <w:t>Domnul Krichel</w:t>
      </w:r>
      <w:r>
        <w:rPr>
          <w:rFonts w:ascii="Verdana" w:hAnsi="Verdana"/>
        </w:rPr>
        <w:tab/>
      </w:r>
      <w:r>
        <w:rPr>
          <w:rFonts w:ascii="Verdana" w:hAnsi="Verdana"/>
        </w:rPr>
        <w:tab/>
        <w:t xml:space="preserve">Tel.: 05221/189-646 </w:t>
      </w:r>
    </w:p>
    <w:p w:rsidR="00635F03" w:rsidRPr="004E79CF" w:rsidRDefault="00635F03" w:rsidP="00726AC4">
      <w:pPr>
        <w:ind w:left="426" w:right="543"/>
        <w:contextualSpacing/>
        <w:rPr>
          <w:rFonts w:ascii="Verdana" w:hAnsi="Verdana" w:cs="Arial"/>
        </w:rPr>
      </w:pPr>
      <w:r>
        <w:rPr>
          <w:rFonts w:ascii="Verdana" w:hAnsi="Verdana"/>
        </w:rPr>
        <w:t xml:space="preserve"> </w:t>
      </w:r>
    </w:p>
    <w:p w:rsidR="00726AC4" w:rsidRPr="004E79CF" w:rsidRDefault="00726AC4"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rPr>
      </w:pPr>
      <w:r>
        <w:rPr>
          <w:rFonts w:ascii="Verdana" w:hAnsi="Verdana"/>
        </w:rPr>
        <w:t>Diferitele bilete oferite de compania de autobuze BVO pot fi găsite pe</w:t>
      </w:r>
      <w:r>
        <w:t xml:space="preserve"> </w:t>
      </w:r>
      <w:hyperlink r:id="rId9" w:history="1">
        <w:r>
          <w:rPr>
            <w:rStyle w:val="Hyperlink"/>
            <w:rFonts w:ascii="Verdana" w:hAnsi="Verdana"/>
            <w:bCs/>
            <w:i/>
            <w:iCs/>
          </w:rPr>
          <w:t>www.teutoowl.de</w:t>
        </w:r>
      </w:hyperlink>
      <w:r>
        <w:t>.</w:t>
      </w:r>
    </w:p>
    <w:p w:rsidR="00635F03" w:rsidRPr="004E79CF" w:rsidRDefault="00635F03" w:rsidP="00726AC4">
      <w:pPr>
        <w:ind w:left="426" w:right="543"/>
        <w:contextualSpacing/>
        <w:rPr>
          <w:rFonts w:ascii="Verdana" w:hAnsi="Verdana"/>
        </w:rPr>
      </w:pPr>
    </w:p>
    <w:p w:rsidR="00635F03" w:rsidRPr="004E79CF" w:rsidRDefault="00635F03" w:rsidP="00726AC4">
      <w:pPr>
        <w:ind w:left="426" w:right="543"/>
        <w:contextualSpacing/>
        <w:rPr>
          <w:rFonts w:ascii="Verdana" w:hAnsi="Verdana"/>
        </w:rPr>
      </w:pPr>
    </w:p>
    <w:p w:rsidR="00635F03" w:rsidRPr="004E79CF" w:rsidRDefault="00635F03" w:rsidP="00726AC4">
      <w:pPr>
        <w:ind w:left="426" w:right="543"/>
        <w:contextualSpacing/>
        <w:rPr>
          <w:rFonts w:ascii="Verdana" w:hAnsi="Verdana"/>
        </w:rPr>
      </w:pPr>
    </w:p>
    <w:p w:rsidR="00635F03" w:rsidRPr="004E79CF" w:rsidRDefault="00635F03" w:rsidP="00726AC4">
      <w:pPr>
        <w:ind w:left="426" w:right="543"/>
        <w:contextualSpacing/>
        <w:rPr>
          <w:rFonts w:ascii="Verdana" w:hAnsi="Verdana"/>
        </w:rPr>
      </w:pPr>
    </w:p>
    <w:p w:rsidR="00635F03" w:rsidRPr="004E79CF" w:rsidRDefault="00635F03" w:rsidP="00726AC4">
      <w:pPr>
        <w:ind w:left="426" w:right="543"/>
        <w:contextualSpacing/>
        <w:rPr>
          <w:rFonts w:ascii="Verdana" w:hAnsi="Verdana"/>
        </w:rPr>
      </w:pPr>
    </w:p>
    <w:sectPr w:rsidR="00635F03" w:rsidRPr="004E79CF" w:rsidSect="00166F73">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8D" w:rsidRDefault="0008078D">
      <w:r>
        <w:separator/>
      </w:r>
    </w:p>
  </w:endnote>
  <w:endnote w:type="continuationSeparator" w:id="0">
    <w:p w:rsidR="0008078D" w:rsidRDefault="0008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446860"/>
      <w:docPartObj>
        <w:docPartGallery w:val="Page Numbers (Bottom of Page)"/>
        <w:docPartUnique/>
      </w:docPartObj>
    </w:sdtPr>
    <w:sdtEndPr/>
    <w:sdtContent>
      <w:p w:rsidR="004E79CF" w:rsidRDefault="004E79CF">
        <w:pPr>
          <w:pStyle w:val="Fuzeile"/>
          <w:jc w:val="right"/>
        </w:pPr>
        <w:r>
          <w:fldChar w:fldCharType="begin"/>
        </w:r>
        <w:r>
          <w:instrText>PAGE   \* MERGEFORMAT</w:instrText>
        </w:r>
        <w:r>
          <w:fldChar w:fldCharType="separate"/>
        </w:r>
        <w:r w:rsidR="003D202A">
          <w:rPr>
            <w:noProof/>
          </w:rPr>
          <w:t>1</w:t>
        </w:r>
        <w:r>
          <w:fldChar w:fldCharType="end"/>
        </w:r>
      </w:p>
    </w:sdtContent>
  </w:sdt>
  <w:p w:rsidR="004E79CF" w:rsidRDefault="004E79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8D" w:rsidRDefault="0008078D">
      <w:r>
        <w:separator/>
      </w:r>
    </w:p>
  </w:footnote>
  <w:footnote w:type="continuationSeparator" w:id="0">
    <w:p w:rsidR="0008078D" w:rsidRDefault="00080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39B"/>
    <w:multiLevelType w:val="hybridMultilevel"/>
    <w:tmpl w:val="3E00E56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6E51378"/>
    <w:multiLevelType w:val="hybridMultilevel"/>
    <w:tmpl w:val="98D8FDF4"/>
    <w:lvl w:ilvl="0" w:tplc="04070001">
      <w:start w:val="2"/>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A92065B"/>
    <w:multiLevelType w:val="hybridMultilevel"/>
    <w:tmpl w:val="D33AD788"/>
    <w:lvl w:ilvl="0" w:tplc="1F0A142A">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4033CFA"/>
    <w:multiLevelType w:val="hybridMultilevel"/>
    <w:tmpl w:val="16868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8E196B"/>
    <w:multiLevelType w:val="hybridMultilevel"/>
    <w:tmpl w:val="38300E92"/>
    <w:lvl w:ilvl="0" w:tplc="60EC9526">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3391F38"/>
    <w:multiLevelType w:val="hybridMultilevel"/>
    <w:tmpl w:val="94808EE8"/>
    <w:lvl w:ilvl="0" w:tplc="1AA21B32">
      <w:start w:val="3"/>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D6"/>
    <w:rsid w:val="00007CE1"/>
    <w:rsid w:val="0008078D"/>
    <w:rsid w:val="000B5003"/>
    <w:rsid w:val="000E16C9"/>
    <w:rsid w:val="00166F73"/>
    <w:rsid w:val="001B5D59"/>
    <w:rsid w:val="001C46AE"/>
    <w:rsid w:val="001D765C"/>
    <w:rsid w:val="00327162"/>
    <w:rsid w:val="00390FFF"/>
    <w:rsid w:val="003D202A"/>
    <w:rsid w:val="00422821"/>
    <w:rsid w:val="00492449"/>
    <w:rsid w:val="004E79CF"/>
    <w:rsid w:val="005906B3"/>
    <w:rsid w:val="00613932"/>
    <w:rsid w:val="00635F03"/>
    <w:rsid w:val="00661688"/>
    <w:rsid w:val="00726AC4"/>
    <w:rsid w:val="00786186"/>
    <w:rsid w:val="00807D92"/>
    <w:rsid w:val="00811057"/>
    <w:rsid w:val="00A82A87"/>
    <w:rsid w:val="00AC5926"/>
    <w:rsid w:val="00B44E41"/>
    <w:rsid w:val="00B74026"/>
    <w:rsid w:val="00BC2E21"/>
    <w:rsid w:val="00BE2890"/>
    <w:rsid w:val="00CE08B3"/>
    <w:rsid w:val="00DF37BA"/>
    <w:rsid w:val="00E7078C"/>
    <w:rsid w:val="00E745D6"/>
    <w:rsid w:val="00EB7082"/>
    <w:rsid w:val="00ED1363"/>
    <w:rsid w:val="00ED7E86"/>
    <w:rsid w:val="00F43C42"/>
    <w:rsid w:val="00F46AAF"/>
    <w:rsid w:val="00F6569E"/>
    <w:rsid w:val="00F859E6"/>
    <w:rsid w:val="00FF1010"/>
    <w:rsid w:val="00FF3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Verdana" w:hAnsi="Verdana"/>
      <w:b/>
      <w:bCs/>
      <w:sz w:val="20"/>
    </w:rPr>
  </w:style>
  <w:style w:type="paragraph" w:styleId="berschrift2">
    <w:name w:val="heading 2"/>
    <w:basedOn w:val="Standard"/>
    <w:next w:val="Standard"/>
    <w:qFormat/>
    <w:pPr>
      <w:keepNext/>
      <w:outlineLvl w:val="1"/>
    </w:pPr>
    <w:rPr>
      <w:rFonts w:ascii="Verdana" w:hAnsi="Verdana"/>
      <w:b/>
      <w:bCs/>
    </w:rPr>
  </w:style>
  <w:style w:type="paragraph" w:styleId="berschrift3">
    <w:name w:val="heading 3"/>
    <w:basedOn w:val="Standard"/>
    <w:next w:val="Standard"/>
    <w:qFormat/>
    <w:pPr>
      <w:keepNext/>
      <w:outlineLvl w:val="2"/>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rPr>
      <w:rFonts w:ascii="Verdana" w:hAnsi="Verdana"/>
      <w:b/>
      <w:bCs/>
      <w:i/>
      <w:iCs/>
      <w:sz w:val="20"/>
    </w:rPr>
  </w:style>
  <w:style w:type="paragraph" w:styleId="Textkrper2">
    <w:name w:val="Body Text 2"/>
    <w:basedOn w:val="Standard"/>
    <w:semiHidden/>
    <w:rPr>
      <w:rFonts w:ascii="Verdana" w:hAnsi="Verdana"/>
      <w:b/>
      <w:bCs/>
      <w:sz w:val="18"/>
    </w:rPr>
  </w:style>
  <w:style w:type="paragraph" w:styleId="Textkrper3">
    <w:name w:val="Body Text 3"/>
    <w:basedOn w:val="Standard"/>
    <w:link w:val="Textkrper3Zchn"/>
    <w:uiPriority w:val="99"/>
    <w:semiHidden/>
    <w:unhideWhenUsed/>
    <w:rsid w:val="00635F03"/>
    <w:pPr>
      <w:spacing w:after="120"/>
    </w:pPr>
    <w:rPr>
      <w:sz w:val="16"/>
      <w:szCs w:val="16"/>
    </w:rPr>
  </w:style>
  <w:style w:type="character" w:customStyle="1" w:styleId="Textkrper3Zchn">
    <w:name w:val="Textkörper 3 Zchn"/>
    <w:basedOn w:val="Absatz-Standardschriftart"/>
    <w:link w:val="Textkrper3"/>
    <w:uiPriority w:val="99"/>
    <w:semiHidden/>
    <w:rsid w:val="00635F03"/>
    <w:rPr>
      <w:sz w:val="16"/>
      <w:szCs w:val="16"/>
    </w:rPr>
  </w:style>
  <w:style w:type="character" w:styleId="Hyperlink">
    <w:name w:val="Hyperlink"/>
    <w:semiHidden/>
    <w:rsid w:val="00635F03"/>
    <w:rPr>
      <w:color w:val="000000"/>
      <w:u w:val="single"/>
    </w:rPr>
  </w:style>
  <w:style w:type="paragraph" w:styleId="Listenabsatz">
    <w:name w:val="List Paragraph"/>
    <w:basedOn w:val="Standard"/>
    <w:uiPriority w:val="34"/>
    <w:qFormat/>
    <w:rsid w:val="00635F03"/>
    <w:pPr>
      <w:ind w:left="720"/>
      <w:contextualSpacing/>
    </w:pPr>
  </w:style>
  <w:style w:type="table" w:styleId="Tabellenraster">
    <w:name w:val="Table Grid"/>
    <w:basedOn w:val="NormaleTabelle"/>
    <w:uiPriority w:val="59"/>
    <w:rsid w:val="00635F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4E79CF"/>
    <w:rPr>
      <w:sz w:val="24"/>
      <w:szCs w:val="24"/>
    </w:rPr>
  </w:style>
  <w:style w:type="paragraph" w:styleId="Sprechblasentext">
    <w:name w:val="Balloon Text"/>
    <w:basedOn w:val="Standard"/>
    <w:link w:val="SprechblasentextZchn"/>
    <w:uiPriority w:val="99"/>
    <w:semiHidden/>
    <w:unhideWhenUsed/>
    <w:rsid w:val="003D20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Verdana" w:hAnsi="Verdana"/>
      <w:b/>
      <w:bCs/>
      <w:sz w:val="20"/>
    </w:rPr>
  </w:style>
  <w:style w:type="paragraph" w:styleId="berschrift2">
    <w:name w:val="heading 2"/>
    <w:basedOn w:val="Standard"/>
    <w:next w:val="Standard"/>
    <w:qFormat/>
    <w:pPr>
      <w:keepNext/>
      <w:outlineLvl w:val="1"/>
    </w:pPr>
    <w:rPr>
      <w:rFonts w:ascii="Verdana" w:hAnsi="Verdana"/>
      <w:b/>
      <w:bCs/>
    </w:rPr>
  </w:style>
  <w:style w:type="paragraph" w:styleId="berschrift3">
    <w:name w:val="heading 3"/>
    <w:basedOn w:val="Standard"/>
    <w:next w:val="Standard"/>
    <w:qFormat/>
    <w:pPr>
      <w:keepNext/>
      <w:outlineLvl w:val="2"/>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rPr>
      <w:rFonts w:ascii="Verdana" w:hAnsi="Verdana"/>
      <w:b/>
      <w:bCs/>
      <w:i/>
      <w:iCs/>
      <w:sz w:val="20"/>
    </w:rPr>
  </w:style>
  <w:style w:type="paragraph" w:styleId="Textkrper2">
    <w:name w:val="Body Text 2"/>
    <w:basedOn w:val="Standard"/>
    <w:semiHidden/>
    <w:rPr>
      <w:rFonts w:ascii="Verdana" w:hAnsi="Verdana"/>
      <w:b/>
      <w:bCs/>
      <w:sz w:val="18"/>
    </w:rPr>
  </w:style>
  <w:style w:type="paragraph" w:styleId="Textkrper3">
    <w:name w:val="Body Text 3"/>
    <w:basedOn w:val="Standard"/>
    <w:link w:val="Textkrper3Zchn"/>
    <w:uiPriority w:val="99"/>
    <w:semiHidden/>
    <w:unhideWhenUsed/>
    <w:rsid w:val="00635F03"/>
    <w:pPr>
      <w:spacing w:after="120"/>
    </w:pPr>
    <w:rPr>
      <w:sz w:val="16"/>
      <w:szCs w:val="16"/>
    </w:rPr>
  </w:style>
  <w:style w:type="character" w:customStyle="1" w:styleId="Textkrper3Zchn">
    <w:name w:val="Textkörper 3 Zchn"/>
    <w:basedOn w:val="Absatz-Standardschriftart"/>
    <w:link w:val="Textkrper3"/>
    <w:uiPriority w:val="99"/>
    <w:semiHidden/>
    <w:rsid w:val="00635F03"/>
    <w:rPr>
      <w:sz w:val="16"/>
      <w:szCs w:val="16"/>
    </w:rPr>
  </w:style>
  <w:style w:type="character" w:styleId="Hyperlink">
    <w:name w:val="Hyperlink"/>
    <w:semiHidden/>
    <w:rsid w:val="00635F03"/>
    <w:rPr>
      <w:color w:val="000000"/>
      <w:u w:val="single"/>
    </w:rPr>
  </w:style>
  <w:style w:type="paragraph" w:styleId="Listenabsatz">
    <w:name w:val="List Paragraph"/>
    <w:basedOn w:val="Standard"/>
    <w:uiPriority w:val="34"/>
    <w:qFormat/>
    <w:rsid w:val="00635F03"/>
    <w:pPr>
      <w:ind w:left="720"/>
      <w:contextualSpacing/>
    </w:pPr>
  </w:style>
  <w:style w:type="table" w:styleId="Tabellenraster">
    <w:name w:val="Table Grid"/>
    <w:basedOn w:val="NormaleTabelle"/>
    <w:uiPriority w:val="59"/>
    <w:rsid w:val="00635F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4E79CF"/>
    <w:rPr>
      <w:sz w:val="24"/>
      <w:szCs w:val="24"/>
    </w:rPr>
  </w:style>
  <w:style w:type="paragraph" w:styleId="Sprechblasentext">
    <w:name w:val="Balloon Text"/>
    <w:basedOn w:val="Standard"/>
    <w:link w:val="SprechblasentextZchn"/>
    <w:uiPriority w:val="99"/>
    <w:semiHidden/>
    <w:unhideWhenUsed/>
    <w:rsid w:val="003D20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utoow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 Herford</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Stadt Herford</dc:creator>
  <cp:lastModifiedBy>Werblow, Stephanie (Hansestadt Herford)</cp:lastModifiedBy>
  <cp:revision>2</cp:revision>
  <cp:lastPrinted>2017-02-10T09:12:00Z</cp:lastPrinted>
  <dcterms:created xsi:type="dcterms:W3CDTF">2019-11-12T15:26:00Z</dcterms:created>
  <dcterms:modified xsi:type="dcterms:W3CDTF">2019-11-12T15:26:00Z</dcterms:modified>
</cp:coreProperties>
</file>